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C0" w:rsidRDefault="00B757E8" w:rsidP="001F56C0">
      <w:pPr>
        <w:jc w:val="center"/>
        <w:rPr>
          <w:rFonts w:asciiTheme="minorEastAsia" w:hAnsiTheme="minorEastAsia"/>
          <w:sz w:val="32"/>
          <w:szCs w:val="32"/>
        </w:rPr>
      </w:pPr>
      <w:bookmarkStart w:id="0" w:name="OLE_LINK1"/>
      <w:r w:rsidRPr="001F56C0">
        <w:rPr>
          <w:rFonts w:asciiTheme="minorEastAsia" w:hAnsiTheme="minorEastAsia" w:hint="eastAsia"/>
          <w:sz w:val="32"/>
          <w:szCs w:val="32"/>
        </w:rPr>
        <w:t>关于2</w:t>
      </w:r>
      <w:r w:rsidRPr="001F56C0">
        <w:rPr>
          <w:rFonts w:asciiTheme="minorEastAsia" w:hAnsiTheme="minorEastAsia"/>
          <w:sz w:val="32"/>
          <w:szCs w:val="32"/>
        </w:rPr>
        <w:t>024级大数据与会计专业“会计核算模拟实验”</w:t>
      </w:r>
    </w:p>
    <w:p w:rsidR="00922AF2" w:rsidRPr="001F56C0" w:rsidRDefault="00B757E8" w:rsidP="001F56C0">
      <w:pPr>
        <w:jc w:val="center"/>
        <w:rPr>
          <w:rFonts w:asciiTheme="minorEastAsia" w:hAnsiTheme="minorEastAsia"/>
          <w:sz w:val="32"/>
          <w:szCs w:val="32"/>
        </w:rPr>
      </w:pPr>
      <w:r w:rsidRPr="001F56C0">
        <w:rPr>
          <w:rFonts w:asciiTheme="minorEastAsia" w:hAnsiTheme="minorEastAsia"/>
          <w:sz w:val="32"/>
          <w:szCs w:val="32"/>
        </w:rPr>
        <w:t>教学及考</w:t>
      </w:r>
      <w:r w:rsidR="001F56C0">
        <w:rPr>
          <w:rFonts w:asciiTheme="minorEastAsia" w:hAnsiTheme="minorEastAsia"/>
          <w:sz w:val="32"/>
          <w:szCs w:val="32"/>
        </w:rPr>
        <w:t>核</w:t>
      </w:r>
      <w:r w:rsidRPr="001F56C0">
        <w:rPr>
          <w:rFonts w:asciiTheme="minorEastAsia" w:hAnsiTheme="minorEastAsia"/>
          <w:sz w:val="32"/>
          <w:szCs w:val="32"/>
        </w:rPr>
        <w:t>的通知</w:t>
      </w:r>
    </w:p>
    <w:p w:rsidR="00B757E8" w:rsidRPr="001F56C0" w:rsidRDefault="00B757E8" w:rsidP="001F56C0">
      <w:pPr>
        <w:spacing w:line="30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30036" w:rsidRDefault="00F30036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757E8" w:rsidRPr="00F30036" w:rsidRDefault="00B757E8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各分校：</w:t>
      </w:r>
    </w:p>
    <w:p w:rsidR="00B757E8" w:rsidRPr="00F30036" w:rsidRDefault="00B757E8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为强化2024级大数据与会计专业学生会计核算实务操作能力，落实专业人才培养方案要求，现就“会计核算模拟实验”课程教学安排通知如下，请各分校结合实际情况自行组织教学与考核工作：</w:t>
      </w:r>
    </w:p>
    <w:p w:rsidR="00461DAE" w:rsidRPr="00F30036" w:rsidRDefault="0091597A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一、</w:t>
      </w:r>
      <w:r w:rsidR="00B757E8" w:rsidRPr="00F30036">
        <w:rPr>
          <w:rFonts w:asciiTheme="minorEastAsia" w:hAnsiTheme="minorEastAsia" w:hint="eastAsia"/>
          <w:sz w:val="24"/>
          <w:szCs w:val="24"/>
        </w:rPr>
        <w:t>教学时间</w:t>
      </w:r>
      <w:r w:rsidR="00F30036" w:rsidRPr="00F30036">
        <w:rPr>
          <w:rFonts w:asciiTheme="minorEastAsia" w:hAnsiTheme="minorEastAsia" w:hint="eastAsia"/>
          <w:sz w:val="24"/>
          <w:szCs w:val="24"/>
        </w:rPr>
        <w:t>及地点</w:t>
      </w:r>
    </w:p>
    <w:p w:rsidR="00B757E8" w:rsidRPr="00F30036" w:rsidRDefault="0091597A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到</w:t>
      </w:r>
      <w:r w:rsidR="00B757E8" w:rsidRPr="00F30036">
        <w:rPr>
          <w:rFonts w:asciiTheme="minorEastAsia" w:hAnsiTheme="minorEastAsia" w:hint="eastAsia"/>
          <w:sz w:val="24"/>
          <w:szCs w:val="24"/>
        </w:rPr>
        <w:t>2025年</w:t>
      </w:r>
      <w:r w:rsidR="00461DAE" w:rsidRPr="00F30036">
        <w:rPr>
          <w:rFonts w:asciiTheme="minorEastAsia" w:hAnsiTheme="minorEastAsia"/>
          <w:sz w:val="24"/>
          <w:szCs w:val="24"/>
        </w:rPr>
        <w:t>12</w:t>
      </w:r>
      <w:r w:rsidR="00B757E8" w:rsidRPr="00F30036">
        <w:rPr>
          <w:rFonts w:asciiTheme="minorEastAsia" w:hAnsiTheme="minorEastAsia" w:hint="eastAsia"/>
          <w:sz w:val="24"/>
          <w:szCs w:val="24"/>
        </w:rPr>
        <w:t>月</w:t>
      </w:r>
      <w:r w:rsidR="00461DAE" w:rsidRPr="00F30036">
        <w:rPr>
          <w:rFonts w:asciiTheme="minorEastAsia" w:hAnsiTheme="minorEastAsia"/>
          <w:sz w:val="24"/>
          <w:szCs w:val="24"/>
        </w:rPr>
        <w:t>30</w:t>
      </w:r>
      <w:r w:rsidR="00B757E8" w:rsidRPr="00F30036">
        <w:rPr>
          <w:rFonts w:asciiTheme="minorEastAsia" w:hAnsiTheme="minorEastAsia" w:hint="eastAsia"/>
          <w:sz w:val="24"/>
          <w:szCs w:val="24"/>
        </w:rPr>
        <w:t>日</w:t>
      </w:r>
      <w:r w:rsidRPr="00F30036">
        <w:rPr>
          <w:rFonts w:asciiTheme="minorEastAsia" w:hAnsiTheme="minorEastAsia" w:hint="eastAsia"/>
          <w:sz w:val="24"/>
          <w:szCs w:val="24"/>
        </w:rPr>
        <w:t>止，</w:t>
      </w:r>
      <w:r w:rsidR="00B757E8" w:rsidRPr="00F30036">
        <w:rPr>
          <w:rFonts w:asciiTheme="minorEastAsia" w:hAnsiTheme="minorEastAsia" w:hint="eastAsia"/>
          <w:sz w:val="24"/>
          <w:szCs w:val="24"/>
        </w:rPr>
        <w:t>各分校可灵活安排集中授课与自主练习时段，实验地点由各分校自行协调，优先使用会计电算化实训室或具备条件的多媒体教室。</w:t>
      </w:r>
    </w:p>
    <w:p w:rsidR="00461DAE" w:rsidRPr="00F30036" w:rsidRDefault="0091597A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/>
          <w:sz w:val="24"/>
          <w:szCs w:val="24"/>
        </w:rPr>
        <w:t>二、</w:t>
      </w:r>
      <w:r w:rsidR="00B757E8" w:rsidRPr="00F30036">
        <w:rPr>
          <w:rFonts w:asciiTheme="minorEastAsia" w:hAnsiTheme="minorEastAsia" w:hint="eastAsia"/>
          <w:sz w:val="24"/>
          <w:szCs w:val="24"/>
        </w:rPr>
        <w:t>教学</w:t>
      </w:r>
      <w:r w:rsidR="00F30036" w:rsidRPr="00F30036">
        <w:rPr>
          <w:rFonts w:asciiTheme="minorEastAsia" w:hAnsiTheme="minorEastAsia" w:hint="eastAsia"/>
          <w:sz w:val="24"/>
          <w:szCs w:val="24"/>
        </w:rPr>
        <w:t>形式</w:t>
      </w:r>
      <w:r w:rsidR="00F30036" w:rsidRPr="00F30036">
        <w:rPr>
          <w:rFonts w:asciiTheme="minorEastAsia" w:hAnsiTheme="minorEastAsia" w:hint="eastAsia"/>
          <w:sz w:val="24"/>
          <w:szCs w:val="24"/>
        </w:rPr>
        <w:t>及</w:t>
      </w:r>
      <w:r w:rsidR="00F30036" w:rsidRPr="00F30036">
        <w:rPr>
          <w:rFonts w:asciiTheme="minorEastAsia" w:hAnsiTheme="minorEastAsia" w:hint="eastAsia"/>
          <w:sz w:val="24"/>
          <w:szCs w:val="24"/>
        </w:rPr>
        <w:t>内容</w:t>
      </w:r>
    </w:p>
    <w:p w:rsidR="00B757E8" w:rsidRPr="00F30036" w:rsidRDefault="00F30036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本课程采用</w:t>
      </w:r>
      <w:r w:rsidRPr="00F30036">
        <w:rPr>
          <w:rFonts w:asciiTheme="minorEastAsia" w:hAnsiTheme="minorEastAsia" w:hint="eastAsia"/>
          <w:sz w:val="24"/>
          <w:szCs w:val="24"/>
        </w:rPr>
        <w:t>会计核算软件上机训练或手工账务处理训练。</w:t>
      </w:r>
      <w:bookmarkStart w:id="1" w:name="_GoBack"/>
      <w:bookmarkEnd w:id="1"/>
      <w:r w:rsidR="00B757E8" w:rsidRPr="00F30036">
        <w:rPr>
          <w:rFonts w:asciiTheme="minorEastAsia" w:hAnsiTheme="minorEastAsia" w:hint="eastAsia"/>
          <w:sz w:val="24"/>
          <w:szCs w:val="24"/>
        </w:rPr>
        <w:t>围绕企业全账套业务流程，涵盖原始凭证填制、记账凭证编制、账簿登记及财务报表编制等核心环节</w:t>
      </w:r>
      <w:r w:rsidR="0091597A" w:rsidRPr="00F30036">
        <w:rPr>
          <w:rFonts w:asciiTheme="minorEastAsia" w:hAnsiTheme="minorEastAsia" w:hint="eastAsia"/>
          <w:sz w:val="24"/>
          <w:szCs w:val="24"/>
        </w:rPr>
        <w:t>，尽可能</w:t>
      </w:r>
      <w:r w:rsidR="00B757E8" w:rsidRPr="00F30036">
        <w:rPr>
          <w:rFonts w:asciiTheme="minorEastAsia" w:hAnsiTheme="minorEastAsia" w:hint="eastAsia"/>
          <w:sz w:val="24"/>
          <w:szCs w:val="24"/>
        </w:rPr>
        <w:t>结合大数据技术，融入财务数据分析与可视化操作模块，强化技术应用能力。</w:t>
      </w:r>
      <w:r w:rsidR="00461DAE" w:rsidRPr="00F30036">
        <w:rPr>
          <w:rFonts w:asciiTheme="minorEastAsia" w:hAnsiTheme="minorEastAsia" w:hint="eastAsia"/>
          <w:sz w:val="24"/>
          <w:szCs w:val="24"/>
        </w:rPr>
        <w:t>学员</w:t>
      </w:r>
      <w:r w:rsidR="00B757E8" w:rsidRPr="00F30036">
        <w:rPr>
          <w:rFonts w:asciiTheme="minorEastAsia" w:hAnsiTheme="minorEastAsia" w:hint="eastAsia"/>
          <w:sz w:val="24"/>
          <w:szCs w:val="24"/>
        </w:rPr>
        <w:t>独立完成一个完整会计周期的账务处理，包括凭证录入、报表生成及数据分析报告撰写</w:t>
      </w:r>
      <w:r w:rsidR="001F56C0" w:rsidRPr="00F30036">
        <w:rPr>
          <w:rFonts w:asciiTheme="minorEastAsia" w:hAnsiTheme="minorEastAsia" w:hint="eastAsia"/>
          <w:sz w:val="24"/>
          <w:szCs w:val="24"/>
        </w:rPr>
        <w:t>等</w:t>
      </w:r>
      <w:r w:rsidR="00B757E8" w:rsidRPr="00F30036">
        <w:rPr>
          <w:rFonts w:asciiTheme="minorEastAsia" w:hAnsiTheme="minorEastAsia" w:hint="eastAsia"/>
          <w:sz w:val="24"/>
          <w:szCs w:val="24"/>
        </w:rPr>
        <w:t>。</w:t>
      </w:r>
    </w:p>
    <w:p w:rsidR="00B757E8" w:rsidRPr="00F30036" w:rsidRDefault="00F30036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/>
          <w:sz w:val="24"/>
          <w:szCs w:val="24"/>
        </w:rPr>
        <w:t>三</w:t>
      </w:r>
      <w:r w:rsidR="0091597A" w:rsidRPr="00F30036">
        <w:rPr>
          <w:rFonts w:asciiTheme="minorEastAsia" w:hAnsiTheme="minorEastAsia"/>
          <w:sz w:val="24"/>
          <w:szCs w:val="24"/>
        </w:rPr>
        <w:t>、</w:t>
      </w:r>
      <w:r w:rsidR="0091597A" w:rsidRPr="00F30036">
        <w:rPr>
          <w:rFonts w:asciiTheme="minorEastAsia" w:hAnsiTheme="minorEastAsia" w:hint="eastAsia"/>
          <w:sz w:val="24"/>
          <w:szCs w:val="24"/>
        </w:rPr>
        <w:t>考核组织及成绩评定</w:t>
      </w:r>
    </w:p>
    <w:p w:rsidR="00B757E8" w:rsidRPr="00F30036" w:rsidRDefault="0091597A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 w:hint="eastAsia"/>
          <w:sz w:val="24"/>
          <w:szCs w:val="24"/>
        </w:rPr>
        <w:t>由各教学点组织考核，并</w:t>
      </w:r>
      <w:r w:rsidR="001F56C0" w:rsidRPr="00F30036">
        <w:rPr>
          <w:rFonts w:asciiTheme="minorEastAsia" w:hAnsiTheme="minorEastAsia" w:hint="eastAsia"/>
          <w:sz w:val="24"/>
          <w:szCs w:val="24"/>
        </w:rPr>
        <w:t>将</w:t>
      </w:r>
      <w:r w:rsidRPr="00F30036">
        <w:rPr>
          <w:rFonts w:asciiTheme="minorEastAsia" w:hAnsiTheme="minorEastAsia" w:hint="eastAsia"/>
          <w:sz w:val="24"/>
          <w:szCs w:val="24"/>
        </w:rPr>
        <w:t>考核成绩上报到省校教务处；</w:t>
      </w:r>
      <w:r w:rsidRPr="00F30036">
        <w:rPr>
          <w:rFonts w:asciiTheme="minorEastAsia" w:hAnsiTheme="minorEastAsia"/>
          <w:sz w:val="24"/>
          <w:szCs w:val="24"/>
        </w:rPr>
        <w:t>各分校根据实际教学内容制定成绩评定细则，</w:t>
      </w:r>
      <w:r w:rsidR="00B757E8" w:rsidRPr="00F30036">
        <w:rPr>
          <w:rFonts w:asciiTheme="minorEastAsia" w:hAnsiTheme="minorEastAsia" w:hint="eastAsia"/>
          <w:sz w:val="24"/>
          <w:szCs w:val="24"/>
        </w:rPr>
        <w:t>60分及以上为合格。</w:t>
      </w:r>
      <w:r w:rsidRPr="00F30036">
        <w:rPr>
          <w:rFonts w:asciiTheme="minorEastAsia" w:hAnsiTheme="minorEastAsia" w:hint="eastAsia"/>
          <w:sz w:val="24"/>
          <w:szCs w:val="24"/>
        </w:rPr>
        <w:t>同时做好学生实验成果（如手工账册、实验总结报告）等的存档备查工作。</w:t>
      </w:r>
    </w:p>
    <w:p w:rsidR="00B757E8" w:rsidRPr="00F30036" w:rsidRDefault="00B757E8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F56C0" w:rsidRPr="00F30036" w:rsidRDefault="001F56C0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F56C0" w:rsidRPr="00F30036" w:rsidRDefault="001F56C0" w:rsidP="00F30036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/>
          <w:sz w:val="24"/>
          <w:szCs w:val="24"/>
        </w:rPr>
        <w:t>经济管理学院大数据与会计专业</w:t>
      </w:r>
    </w:p>
    <w:p w:rsidR="001F56C0" w:rsidRPr="00F30036" w:rsidRDefault="001F56C0" w:rsidP="00F30036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F30036">
        <w:rPr>
          <w:rFonts w:asciiTheme="minorEastAsia" w:hAnsiTheme="minorEastAsia"/>
          <w:sz w:val="24"/>
          <w:szCs w:val="24"/>
        </w:rPr>
        <w:t xml:space="preserve">                                    </w:t>
      </w:r>
      <w:r w:rsidRPr="00F30036">
        <w:rPr>
          <w:rFonts w:asciiTheme="minorEastAsia" w:hAnsiTheme="minorEastAsia" w:hint="eastAsia"/>
          <w:sz w:val="24"/>
          <w:szCs w:val="24"/>
        </w:rPr>
        <w:t>2</w:t>
      </w:r>
      <w:r w:rsidRPr="00F30036">
        <w:rPr>
          <w:rFonts w:asciiTheme="minorEastAsia" w:hAnsiTheme="minorEastAsia"/>
          <w:sz w:val="24"/>
          <w:szCs w:val="24"/>
        </w:rPr>
        <w:t>025年</w:t>
      </w:r>
      <w:r w:rsidRPr="00F30036">
        <w:rPr>
          <w:rFonts w:asciiTheme="minorEastAsia" w:hAnsiTheme="minorEastAsia" w:hint="eastAsia"/>
          <w:sz w:val="24"/>
          <w:szCs w:val="24"/>
        </w:rPr>
        <w:t>1</w:t>
      </w:r>
      <w:r w:rsidRPr="00F30036">
        <w:rPr>
          <w:rFonts w:asciiTheme="minorEastAsia" w:hAnsiTheme="minorEastAsia"/>
          <w:sz w:val="24"/>
          <w:szCs w:val="24"/>
        </w:rPr>
        <w:t>1月</w:t>
      </w:r>
      <w:r w:rsidRPr="00F30036">
        <w:rPr>
          <w:rFonts w:asciiTheme="minorEastAsia" w:hAnsiTheme="minorEastAsia" w:hint="eastAsia"/>
          <w:sz w:val="24"/>
          <w:szCs w:val="24"/>
        </w:rPr>
        <w:t>2</w:t>
      </w:r>
      <w:r w:rsidRPr="00F30036">
        <w:rPr>
          <w:rFonts w:asciiTheme="minorEastAsia" w:hAnsiTheme="minorEastAsia"/>
          <w:sz w:val="24"/>
          <w:szCs w:val="24"/>
        </w:rPr>
        <w:t>4日</w:t>
      </w:r>
    </w:p>
    <w:p w:rsidR="00B757E8" w:rsidRPr="00F30036" w:rsidRDefault="00B757E8" w:rsidP="00F300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bookmarkEnd w:id="0"/>
    <w:p w:rsidR="00B757E8" w:rsidRPr="001F56C0" w:rsidRDefault="00B757E8" w:rsidP="001F56C0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B757E8" w:rsidRPr="001F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9F" w:rsidRDefault="00897E9F" w:rsidP="0091597A">
      <w:r>
        <w:separator/>
      </w:r>
    </w:p>
  </w:endnote>
  <w:endnote w:type="continuationSeparator" w:id="0">
    <w:p w:rsidR="00897E9F" w:rsidRDefault="00897E9F" w:rsidP="0091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9F" w:rsidRDefault="00897E9F" w:rsidP="0091597A">
      <w:r>
        <w:separator/>
      </w:r>
    </w:p>
  </w:footnote>
  <w:footnote w:type="continuationSeparator" w:id="0">
    <w:p w:rsidR="00897E9F" w:rsidRDefault="00897E9F" w:rsidP="0091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E8"/>
    <w:rsid w:val="001F56C0"/>
    <w:rsid w:val="00461DAE"/>
    <w:rsid w:val="00897E9F"/>
    <w:rsid w:val="0091597A"/>
    <w:rsid w:val="00922AF2"/>
    <w:rsid w:val="00B34409"/>
    <w:rsid w:val="00B757E8"/>
    <w:rsid w:val="00F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38BEA-994B-4B8C-8ED6-FD6464CD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2025-11-22T02:45:00Z</dcterms:created>
  <dcterms:modified xsi:type="dcterms:W3CDTF">2025-11-24T00:05:00Z</dcterms:modified>
</cp:coreProperties>
</file>